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D7B" w:rsidRDefault="003B2679">
      <w:pPr>
        <w:spacing w:after="60"/>
        <w:jc w:val="right"/>
      </w:pPr>
      <w:r>
        <w:rPr>
          <w:b/>
          <w:bCs/>
          <w:sz w:val="22"/>
          <w:szCs w:val="22"/>
        </w:rPr>
        <w:t>УТВЕРЖДЕНО</w:t>
      </w:r>
    </w:p>
    <w:p w:rsidR="00717D7B" w:rsidRDefault="003B2679">
      <w:pPr>
        <w:spacing w:after="60"/>
        <w:jc w:val="right"/>
      </w:pPr>
      <w:r>
        <w:rPr>
          <w:sz w:val="22"/>
          <w:szCs w:val="22"/>
        </w:rPr>
        <w:t>Приказом Генерального директора</w:t>
      </w:r>
    </w:p>
    <w:p w:rsidR="00717D7B" w:rsidRDefault="003B2679">
      <w:pPr>
        <w:spacing w:after="60"/>
        <w:jc w:val="right"/>
      </w:pPr>
      <w:r>
        <w:rPr>
          <w:sz w:val="22"/>
          <w:szCs w:val="22"/>
        </w:rPr>
        <w:t>АО «Гостиница «Новороссийск»</w:t>
      </w:r>
    </w:p>
    <w:p w:rsidR="00717D7B" w:rsidRDefault="003B2679">
      <w:pPr>
        <w:spacing w:after="60"/>
        <w:jc w:val="right"/>
      </w:pPr>
      <w:r>
        <w:rPr>
          <w:sz w:val="22"/>
          <w:szCs w:val="22"/>
        </w:rPr>
        <w:t xml:space="preserve">№ </w:t>
      </w:r>
      <w:r w:rsidR="00E75D62">
        <w:rPr>
          <w:sz w:val="22"/>
          <w:szCs w:val="22"/>
        </w:rPr>
        <w:t xml:space="preserve">71 </w:t>
      </w:r>
      <w:r>
        <w:rPr>
          <w:sz w:val="22"/>
          <w:szCs w:val="22"/>
        </w:rPr>
        <w:t>от «</w:t>
      </w:r>
      <w:r w:rsidR="00E75D62">
        <w:rPr>
          <w:sz w:val="22"/>
          <w:szCs w:val="22"/>
        </w:rPr>
        <w:t>09</w:t>
      </w:r>
      <w:r>
        <w:rPr>
          <w:sz w:val="22"/>
          <w:szCs w:val="22"/>
        </w:rPr>
        <w:t xml:space="preserve">» </w:t>
      </w:r>
      <w:r w:rsidR="00E75D62">
        <w:rPr>
          <w:sz w:val="22"/>
          <w:szCs w:val="22"/>
        </w:rPr>
        <w:t>сентября</w:t>
      </w:r>
      <w:r>
        <w:rPr>
          <w:sz w:val="22"/>
          <w:szCs w:val="22"/>
        </w:rPr>
        <w:t xml:space="preserve"> 20</w:t>
      </w:r>
      <w:r w:rsidR="00E75D62">
        <w:rPr>
          <w:sz w:val="22"/>
          <w:szCs w:val="22"/>
        </w:rPr>
        <w:t xml:space="preserve">26 </w:t>
      </w:r>
      <w:r>
        <w:rPr>
          <w:sz w:val="22"/>
          <w:szCs w:val="22"/>
        </w:rPr>
        <w:t>г.</w:t>
      </w:r>
    </w:p>
    <w:p w:rsidR="00717D7B" w:rsidRDefault="00717D7B">
      <w:pPr>
        <w:spacing w:after="200"/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980B3A" w:rsidRDefault="00980B3A">
      <w:pPr>
        <w:spacing w:after="120"/>
        <w:jc w:val="center"/>
        <w:rPr>
          <w:b/>
          <w:bCs/>
          <w:sz w:val="32"/>
          <w:szCs w:val="32"/>
        </w:rPr>
      </w:pPr>
    </w:p>
    <w:p w:rsidR="00717D7B" w:rsidRDefault="003B2679">
      <w:pPr>
        <w:spacing w:after="120"/>
        <w:jc w:val="center"/>
      </w:pPr>
      <w:r>
        <w:rPr>
          <w:b/>
          <w:bCs/>
          <w:sz w:val="32"/>
          <w:szCs w:val="32"/>
        </w:rPr>
        <w:t>ПОЛИТИКА</w:t>
      </w:r>
    </w:p>
    <w:p w:rsidR="00717D7B" w:rsidRDefault="003B2679">
      <w:pPr>
        <w:spacing w:after="120"/>
        <w:jc w:val="center"/>
      </w:pPr>
      <w:r>
        <w:rPr>
          <w:b/>
          <w:bCs/>
          <w:sz w:val="28"/>
          <w:szCs w:val="28"/>
        </w:rPr>
        <w:t>в отношении обработки и защиты персональных данных</w:t>
      </w:r>
    </w:p>
    <w:p w:rsidR="00717D7B" w:rsidRDefault="003B2679">
      <w:pPr>
        <w:spacing w:after="400"/>
        <w:jc w:val="center"/>
      </w:pPr>
      <w:r>
        <w:rPr>
          <w:b/>
          <w:bCs/>
          <w:sz w:val="28"/>
          <w:szCs w:val="28"/>
        </w:rPr>
        <w:t>в АО «Гостиница «Новороссийск»</w:t>
      </w: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980B3A" w:rsidRDefault="00980B3A">
      <w:pPr>
        <w:spacing w:after="400"/>
        <w:jc w:val="center"/>
      </w:pPr>
    </w:p>
    <w:p w:rsidR="00717D7B" w:rsidRPr="00980B3A" w:rsidRDefault="003B2679">
      <w:pPr>
        <w:spacing w:after="400"/>
        <w:jc w:val="center"/>
        <w:rPr>
          <w:b/>
        </w:rPr>
      </w:pPr>
      <w:r w:rsidRPr="00980B3A">
        <w:rPr>
          <w:b/>
        </w:rPr>
        <w:t>г. Новороссийск, 2026 г.</w:t>
      </w:r>
    </w:p>
    <w:p w:rsidR="00717D7B" w:rsidRDefault="003B2679" w:rsidP="00980B3A">
      <w:r>
        <w:br w:type="page"/>
      </w:r>
      <w:r>
        <w:rPr>
          <w:b/>
          <w:bCs/>
          <w:sz w:val="28"/>
          <w:szCs w:val="28"/>
        </w:rPr>
        <w:lastRenderedPageBreak/>
        <w:t>1. Общие положения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1.1. </w:t>
      </w:r>
      <w:r>
        <w:t>Настоящая Политика в отношении обработки и защиты персональных данных (далее — Политика) разработана в АО «Гостиница «Новороссийск» (далее — Оператор, Гостиница) во исполнение требований пункта 2 части 1 статьи 18.1 Федерального закона от 27.07.2006 № 152-</w:t>
      </w:r>
      <w:r>
        <w:t>ФЗ «О персональных данных» (далее —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>1.2</w:t>
      </w:r>
      <w:r>
        <w:rPr>
          <w:b/>
          <w:bCs/>
        </w:rPr>
        <w:t xml:space="preserve">. </w:t>
      </w:r>
      <w:r>
        <w:t>Политика определяет цели, принципы, правовые основания, условия и способы обработки персональных данных, категории субъектов и обрабатываемых персональных данных, права субъектов персональных данных, а также реализуемые Оператором требования к защите пер</w:t>
      </w:r>
      <w:r>
        <w:t>сональных данных.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1.3. </w:t>
      </w:r>
      <w:r>
        <w:t>Политика подлежит неограниченному доступу и размещается на официальном сайте Оператора в информационно-телекоммуникационной сети «Интернет».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1.4. </w:t>
      </w:r>
      <w:r>
        <w:t>Политика распространяется на все процессы обработки персональных данных Оператором, как</w:t>
      </w:r>
      <w:r>
        <w:t xml:space="preserve"> автоматизированной, так и без использования средств автоматизации, независимо от места нахождения субъектов персональных данных.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>1.5. Сведения об Операторе:</w:t>
      </w: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400"/>
        <w:gridCol w:w="5960"/>
      </w:tblGrid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Полное наименование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Акционерное общество «Гостиница «Новороссийск»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Сокращённое наименование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E75D62" w:rsidRDefault="003B2679">
            <w:pPr>
              <w:spacing w:line="260" w:lineRule="auto"/>
              <w:rPr>
                <w:sz w:val="22"/>
                <w:szCs w:val="22"/>
              </w:rPr>
            </w:pPr>
            <w:r w:rsidRPr="00E75D62">
              <w:rPr>
                <w:sz w:val="22"/>
                <w:szCs w:val="22"/>
              </w:rPr>
              <w:t>АО «Гостиница «Новороссийск»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Адрес места нахождения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E75D62" w:rsidRDefault="003B2679" w:rsidP="00980B3A">
            <w:pPr>
              <w:spacing w:line="260" w:lineRule="auto"/>
              <w:rPr>
                <w:sz w:val="22"/>
                <w:szCs w:val="22"/>
              </w:rPr>
            </w:pPr>
            <w:r w:rsidRPr="00E75D62">
              <w:rPr>
                <w:sz w:val="22"/>
                <w:szCs w:val="22"/>
              </w:rPr>
              <w:t xml:space="preserve">353900, Краснодарский край, г. Новороссийск, </w:t>
            </w:r>
            <w:r w:rsidR="00980B3A" w:rsidRPr="00E75D62">
              <w:rPr>
                <w:sz w:val="22"/>
                <w:szCs w:val="22"/>
              </w:rPr>
              <w:t>ул. Исаева,2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ИНН / КПП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E75D62" w:rsidRDefault="00980B3A" w:rsidP="00980B3A">
            <w:pPr>
              <w:spacing w:line="260" w:lineRule="auto"/>
              <w:rPr>
                <w:sz w:val="22"/>
                <w:szCs w:val="22"/>
              </w:rPr>
            </w:pPr>
            <w:r w:rsidRPr="00E75D62">
              <w:rPr>
                <w:sz w:val="22"/>
                <w:szCs w:val="22"/>
              </w:rPr>
              <w:t>2315113227</w:t>
            </w:r>
            <w:r w:rsidR="003B2679" w:rsidRPr="00E75D62">
              <w:rPr>
                <w:sz w:val="22"/>
                <w:szCs w:val="22"/>
              </w:rPr>
              <w:t xml:space="preserve"> / </w:t>
            </w:r>
            <w:r w:rsidRPr="00E75D62">
              <w:rPr>
                <w:sz w:val="22"/>
                <w:szCs w:val="22"/>
              </w:rPr>
              <w:t>23150001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ОГРН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E75D62" w:rsidRDefault="00E75D62">
            <w:pPr>
              <w:spacing w:line="260" w:lineRule="auto"/>
              <w:rPr>
                <w:sz w:val="22"/>
                <w:szCs w:val="22"/>
              </w:rPr>
            </w:pPr>
            <w:r w:rsidRPr="00E75D62">
              <w:rPr>
                <w:sz w:val="22"/>
                <w:szCs w:val="22"/>
              </w:rPr>
              <w:t>1052309082440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Телефон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980B3A" w:rsidP="00980B3A">
            <w:pPr>
              <w:spacing w:line="260" w:lineRule="auto"/>
            </w:pPr>
            <w:r>
              <w:rPr>
                <w:sz w:val="22"/>
                <w:szCs w:val="22"/>
              </w:rPr>
              <w:t>8</w:t>
            </w:r>
            <w:r w:rsidR="003B2679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8617</w:t>
            </w:r>
            <w:r w:rsidR="003B2679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606-201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980B3A" w:rsidP="00980B3A">
            <w:pPr>
              <w:spacing w:line="260" w:lineRule="auto"/>
            </w:pPr>
            <w:r>
              <w:rPr>
                <w:sz w:val="22"/>
                <w:szCs w:val="22"/>
                <w:lang w:val="en-US"/>
              </w:rPr>
              <w:t>sr</w:t>
            </w:r>
            <w:r w:rsidR="003B2679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hotel-novoros</w:t>
            </w:r>
            <w:r>
              <w:rPr>
                <w:sz w:val="22"/>
                <w:szCs w:val="22"/>
              </w:rPr>
              <w:t>.</w:t>
            </w:r>
            <w:r w:rsidR="003B2679">
              <w:rPr>
                <w:sz w:val="22"/>
                <w:szCs w:val="22"/>
              </w:rPr>
              <w:t>ru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Pr="00980B3A" w:rsidRDefault="003B2679">
            <w:pPr>
              <w:spacing w:line="260" w:lineRule="auto"/>
            </w:pPr>
            <w:r w:rsidRPr="00980B3A">
              <w:rPr>
                <w:b/>
                <w:bCs/>
                <w:sz w:val="22"/>
                <w:szCs w:val="22"/>
              </w:rPr>
              <w:t>Официальный сайт</w:t>
            </w:r>
          </w:p>
        </w:tc>
        <w:tc>
          <w:tcPr>
            <w:tcW w:w="59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980B3A">
            <w:pPr>
              <w:spacing w:line="260" w:lineRule="auto"/>
            </w:pPr>
            <w:r w:rsidRPr="00980B3A">
              <w:rPr>
                <w:sz w:val="22"/>
                <w:szCs w:val="22"/>
              </w:rPr>
              <w:t>https://hotel-novoros.ru/</w:t>
            </w:r>
          </w:p>
        </w:tc>
      </w:tr>
    </w:tbl>
    <w:p w:rsidR="00717D7B" w:rsidRDefault="00717D7B">
      <w:pPr>
        <w:spacing w:after="120"/>
      </w:pPr>
    </w:p>
    <w:p w:rsidR="00717D7B" w:rsidRDefault="003B2679">
      <w:pPr>
        <w:pStyle w:val="Heading10"/>
      </w:pPr>
      <w:r>
        <w:t>2. Правовые основания разработки Политики</w:t>
      </w:r>
    </w:p>
    <w:p w:rsidR="00717D7B" w:rsidRDefault="003B2679">
      <w:pPr>
        <w:spacing w:after="120" w:line="300" w:lineRule="auto"/>
        <w:ind w:firstLine="567"/>
        <w:jc w:val="both"/>
      </w:pPr>
      <w:r>
        <w:t>Политика разработана в соответствии со следующими нормативными правовыми актами: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Конституция Российской Федерации;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Гражданский кодекс Российской Федерации;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Трудовой кодекс Российской Федерации;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Налоговый кодекс Российской Федерации;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Федеральный закон от 27.07.2006 № 152-ФЗ «О персональных данных»;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Федеральный закон от 27.07.2006 № 149-ФЗ «Об информации, информационных технологиях и о защите информации»;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Федер</w:t>
      </w:r>
      <w:r>
        <w:t>альный закон от 18.07.2006 № 109-ФЗ «О миграционном учёте иностранных граждан и лиц без гражданства в Российской Федерации»;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Федеральный закон от 25.07.2002 № 115-ФЗ «О правовом положении иностранных граждан в Российской Федерации»;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Постановление Правитель</w:t>
      </w:r>
      <w:r>
        <w:t>ства РФ от 18.11.2020 № 1853 «Об утверждении Правил предоставления гостиничных услуг в Российской Федерации»;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Постановление Правительства РФ от 01.11.2012 № 1119 «Об утверждении требований к защите персональных данных при их обработке в информационных сист</w:t>
      </w:r>
      <w:r>
        <w:t>емах персональных данных»;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Приказ ФСТЭК России от 18.02.2013 № 21;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 xml:space="preserve">Приказы </w:t>
      </w:r>
      <w:r>
        <w:t>и разъяснения Федеральной службы по надзору в сфере связи, информационных технологий и массовых коммуникаций (Роскомнадзора).</w:t>
      </w:r>
    </w:p>
    <w:p w:rsidR="00717D7B" w:rsidRDefault="003B2679">
      <w:pPr>
        <w:pStyle w:val="Heading10"/>
      </w:pPr>
      <w:r>
        <w:t>3. Основные понятия</w:t>
      </w: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800"/>
        <w:gridCol w:w="6560"/>
      </w:tblGrid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Термин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Определение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Персональные данные (ПДн)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любая информация, относящаяся прямо или косвенно к определённому или определяемому физическому лицу (субъекту персональных данных).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Оператор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АО «Гостиница «Новороссийск»,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данных и совершаемые с ними действия.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Обработка ПДн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любое действие (</w:t>
            </w:r>
            <w:r>
              <w:rPr>
                <w:sz w:val="22"/>
                <w:szCs w:val="22"/>
              </w:rPr>
              <w:t>операция) или совокупность действий, совершаемых с использованием средств автоматизации или без таковых, включая сбор, запись, систематизацию, накопление, хранение, уточнение, извлечение, использование, передачу, блокирование, удаление, уничтожение персона</w:t>
            </w:r>
            <w:r>
              <w:rPr>
                <w:sz w:val="22"/>
                <w:szCs w:val="22"/>
              </w:rPr>
              <w:t>льных данных.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Гость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физическое лицо, потребитель гостиничных услуг, оказываемых Оператором, а также лицо, забронировавшее номер (место в номере).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Работник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физическое лицо, состоящее с Оператором в трудовых отношениях, а также кандидат на трудоустройство.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ИСПДн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lastRenderedPageBreak/>
              <w:t>Согласие субъекта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свободное, конкретное, информированное и сознательное выражение воли субъекта персональных данных, которым он разрешает обработку своих персональных данных.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Трансграничная передача</w:t>
            </w:r>
          </w:p>
        </w:tc>
        <w:tc>
          <w:tcPr>
            <w:tcW w:w="65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передача персональных данных на территорию иностранного государства органу</w:t>
            </w:r>
            <w:r>
              <w:rPr>
                <w:sz w:val="22"/>
                <w:szCs w:val="22"/>
              </w:rPr>
              <w:t xml:space="preserve"> власти иностранного государства, иностранному физическому или иностранному юридическому лицу.</w:t>
            </w:r>
          </w:p>
        </w:tc>
      </w:tr>
    </w:tbl>
    <w:p w:rsidR="00717D7B" w:rsidRDefault="00717D7B">
      <w:pPr>
        <w:spacing w:after="120"/>
      </w:pPr>
    </w:p>
    <w:p w:rsidR="00717D7B" w:rsidRDefault="003B2679">
      <w:pPr>
        <w:pStyle w:val="Heading10"/>
      </w:pPr>
      <w:r>
        <w:t>4. Принципы обработки персональных данных</w:t>
      </w:r>
    </w:p>
    <w:p w:rsidR="00717D7B" w:rsidRDefault="003B2679">
      <w:pPr>
        <w:spacing w:after="120" w:line="300" w:lineRule="auto"/>
        <w:ind w:firstLine="567"/>
        <w:jc w:val="both"/>
      </w:pPr>
      <w:r>
        <w:t>Оператор осуществляет обработку персональных данных на основе следующих принципов: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законной и справедливой основы обр</w:t>
      </w:r>
      <w:r>
        <w:t>аботки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ограничения обработки персональных данных достижением конкретных, заранее определённых и законных целей;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недопустимости объединения баз данных, содержащих персональные данные, обработка которых осуществляется в целях, несовмести</w:t>
      </w:r>
      <w:r>
        <w:t>мых между собой;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соответствия содержания и объёма обрабатываемых персональных данных заявленным целям обработки;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обеспечения точности, достаточности и актуальности персональных данных по отношению к целям обработки;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хранения персональных данных не дольше, чем этого требуют цели их обработки;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уничтожения или обезличивания персональных данных по достижении целей обработки или в случае утраты необходимости в достижении этих целей.</w:t>
      </w:r>
    </w:p>
    <w:p w:rsidR="00717D7B" w:rsidRDefault="003B2679">
      <w:pPr>
        <w:pStyle w:val="Heading10"/>
      </w:pPr>
      <w:r>
        <w:t>5. Цели обработки персональных данных</w:t>
      </w:r>
    </w:p>
    <w:p w:rsidR="00717D7B" w:rsidRDefault="003B2679">
      <w:pPr>
        <w:spacing w:after="120" w:line="300" w:lineRule="auto"/>
        <w:ind w:firstLine="567"/>
        <w:jc w:val="both"/>
      </w:pPr>
      <w:r>
        <w:t>Оп</w:t>
      </w:r>
      <w:r>
        <w:t>ератор обрабатывает персональные данные исключительно для целей, соответствующих его деятельности:</w:t>
      </w:r>
    </w:p>
    <w:p w:rsidR="00717D7B" w:rsidRDefault="003B2679">
      <w:pPr>
        <w:pStyle w:val="Heading20"/>
      </w:pPr>
      <w:r>
        <w:t>5.1. В отношении Гостей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заключение, исполнение и прекращение договора возмездного оказания гостиничных услуг (проживание, питание, дополнительные услуги);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бр</w:t>
      </w:r>
      <w:r>
        <w:t>онирование номеров через официальный сайт Оператора, по телефону, электронной почте и через партнёрские каналы;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ведение регистрационной карты (анкеты) Гостя и учёт проживающих;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осуществление миграционного учёта иностранных граждан и лиц без гражданства и п</w:t>
      </w:r>
      <w:r>
        <w:t>ередача сведений в территориальный орган МВД России;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проведение расчётов, оформление платёжных документов, кассовых и бухгалтерских операций;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обеспечение безопасности Гостей, персонала и имущества, в том числе с использованием систем видеонаблюдения на тер</w:t>
      </w:r>
      <w:r>
        <w:t>ритории Гостиницы;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рассмотрение обращений, претензий и жалоб Гостей;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участие в программе лояльности Оператора (при наличии согласия Гостя);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направление информационных, рекламных и маркетинговых сообщений (при наличии согласия Гостя);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исполнение обязанносте</w:t>
      </w:r>
      <w:r>
        <w:t>й, установленных законодательством о налогах и сборах, о противодействии легализации доходов, о защите прав потребителей.</w:t>
      </w:r>
    </w:p>
    <w:p w:rsidR="00717D7B" w:rsidRDefault="003B2679">
      <w:pPr>
        <w:pStyle w:val="Heading20"/>
      </w:pPr>
      <w:r>
        <w:t>5.2. В отношении Работников и кандидатов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рассмотрение кандидатур на замещение вакантных должностей;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 xml:space="preserve">заключение, исполнение, изменение </w:t>
      </w:r>
      <w:r>
        <w:t>и расторжение трудовых договоров, договоров гражданско-правового характера;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ведение кадрового учёта и делопроизводства в соответствии с трудовым законодательством;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начисление и выплата заработной платы, исчисление и уплата налогов и страховых взносов;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офор</w:t>
      </w:r>
      <w:r>
        <w:t>мление обязательного социального, пенсионного и медицинского страхования;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обеспечение пропускного режима, охраны труда и промышленной безопасности;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организация обучения, повышения квалификации, аттестации работников.</w:t>
      </w:r>
    </w:p>
    <w:p w:rsidR="00717D7B" w:rsidRDefault="003B2679">
      <w:pPr>
        <w:pStyle w:val="Heading20"/>
      </w:pPr>
      <w:r>
        <w:t>5.3. В отношении посетителей сайта Опер</w:t>
      </w:r>
      <w:r>
        <w:t>атора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обработка запросов, оставленных в формах обратной связи и бронирования;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улучшение работы сайта и качества сервиса, ведение обезличенной статистики посещений с использованием файлов cookie и метрических систем.</w:t>
      </w:r>
    </w:p>
    <w:p w:rsidR="00717D7B" w:rsidRDefault="003B2679">
      <w:pPr>
        <w:pStyle w:val="Heading10"/>
      </w:pPr>
      <w:r>
        <w:t>6. Правовые основания обработки персональных данных</w:t>
      </w:r>
    </w:p>
    <w:p w:rsidR="00717D7B" w:rsidRDefault="003B2679">
      <w:pPr>
        <w:spacing w:after="120" w:line="300" w:lineRule="auto"/>
        <w:ind w:firstLine="567"/>
        <w:jc w:val="both"/>
      </w:pPr>
      <w:r>
        <w:t>Правовыми основаниями обработки персональных данных являются: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Конституция Российской Федерации, Гражданский, Трудовой и Налоговый кодексы Российской Федерации;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 xml:space="preserve">Федеральный закон от 27.07.2006 № 152-ФЗ «О </w:t>
      </w:r>
      <w:r>
        <w:t>персональных данных»;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Федеральный закон от 18.07.2006 № 109-ФЗ «О миграционном учёте иностранных граждан и лиц без гражданства в Российской Федерации»;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Постановление Правительства РФ от 18.11.2020 № 1853 «Об утверждении Правил предоставления гостиничных ус</w:t>
      </w:r>
      <w:r>
        <w:t>луг в Российской Федерации»;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устав и локальные нормативные акты Оператора (приказы, положения, регламенты);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договор оказания гостиничных услуг, стороной которого является субъект персональных данных, в том числе публичная оферта, размещённая на сайте Опера</w:t>
      </w:r>
      <w:r>
        <w:t>тора;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трудовой договор, коллективный договор, договоры гражданско-правового характера;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 xml:space="preserve">согласие субъекта персональных данных на обработку — в случаях, когда обработка не подпадает под иные основания, предусмотренные частью 1 статьи 6 Закона о персональных </w:t>
      </w:r>
      <w:r>
        <w:t>данных.</w:t>
      </w:r>
    </w:p>
    <w:p w:rsidR="00717D7B" w:rsidRDefault="003B2679">
      <w:pPr>
        <w:spacing w:after="120" w:line="300" w:lineRule="auto"/>
        <w:ind w:firstLine="567"/>
        <w:jc w:val="both"/>
      </w:pPr>
      <w:r>
        <w:t>Обработка персональных данных Гостей в целях заключения и исполнения договора оказания гостиничных услуг, а также в целях миграционного учёта осуществляется на основании пунктов 2 и 5 части 1 статьи 6 Закона о персональных данных и не требует получ</w:t>
      </w:r>
      <w:r>
        <w:t>ения отдельного согласия субъекта.</w:t>
      </w:r>
    </w:p>
    <w:p w:rsidR="00717D7B" w:rsidRDefault="003B2679">
      <w:pPr>
        <w:pStyle w:val="Heading10"/>
      </w:pPr>
      <w:r>
        <w:t>7. Категории субъектов и обрабатываемых персональных данных</w:t>
      </w:r>
    </w:p>
    <w:p w:rsidR="00717D7B" w:rsidRDefault="003B2679">
      <w:pPr>
        <w:pStyle w:val="Heading20"/>
      </w:pPr>
      <w:r>
        <w:t>7.1. Гости Гостиницы (граждане Российской Федерации)</w:t>
      </w:r>
    </w:p>
    <w:p w:rsidR="00717D7B" w:rsidRDefault="003B2679">
      <w:pPr>
        <w:spacing w:after="120" w:line="300" w:lineRule="auto"/>
        <w:ind w:firstLine="567"/>
        <w:jc w:val="both"/>
      </w:pPr>
      <w:r>
        <w:t>Обрабатываются следующие категории данных: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фамилия, имя, отчество;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дата и место рождения;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пол, гражданство;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документа, удостоверяющего личность (серия, номер, дата выдачи, орган, выдавший документ, код подразделения);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адрес регистрации по месту жительства (месту пребывания);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контактные данные (номер телефона, адрес электронной почты);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 сроках</w:t>
      </w:r>
      <w:r>
        <w:t xml:space="preserve"> проживания, номере и категории занимаемого номера;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об оплате оказанных услуг;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изображение лица, полученное системой видеонаблюдения на территории Гостиницы;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иные сведения, предоставленные Гостем добровольно и необходимые для оказания услуг.</w:t>
      </w:r>
    </w:p>
    <w:p w:rsidR="00717D7B" w:rsidRDefault="003B2679">
      <w:pPr>
        <w:pStyle w:val="Heading20"/>
      </w:pPr>
      <w:r>
        <w:t>7.2. Гости Гостиницы (иностранные граждане и лица без гражданства)</w:t>
      </w:r>
    </w:p>
    <w:p w:rsidR="00717D7B" w:rsidRDefault="003B2679">
      <w:pPr>
        <w:spacing w:after="120" w:line="300" w:lineRule="auto"/>
        <w:ind w:firstLine="567"/>
        <w:jc w:val="both"/>
      </w:pPr>
      <w:r>
        <w:t>Дополнительно к указанным в п. 7.1 обрабатываются: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документа, удостоверяющего личность иностранного гражданина;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визы (при её наличии);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миграционной карты;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</w:t>
      </w:r>
      <w:r>
        <w:t>ения о принимающей стороне;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иные сведения, необходимые для постановки на миграционный учёт по месту пребывания.</w:t>
      </w:r>
    </w:p>
    <w:p w:rsidR="00717D7B" w:rsidRDefault="003B2679">
      <w:pPr>
        <w:pStyle w:val="Heading20"/>
      </w:pPr>
      <w:r>
        <w:lastRenderedPageBreak/>
        <w:t>7.3. Пользователи сайта и системы онлайн-бронирования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фамилия, имя;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номер телефона, адрес электронной почты;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 планируемом заезде и вые</w:t>
      </w:r>
      <w:r>
        <w:t>зде, категории номера, количестве гостей;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платёжная информация в объёме, необходимом для обработки бронирования (передаётся банку-эквайеру и не сохраняется Оператором);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IP-адрес, идентификаторы cookie, сведения о браузере и устройстве, страницах посещения — в обезличенном виде для веб-аналитики.</w:t>
      </w:r>
    </w:p>
    <w:p w:rsidR="00717D7B" w:rsidRDefault="003B2679">
      <w:pPr>
        <w:pStyle w:val="Heading20"/>
      </w:pPr>
      <w:r>
        <w:t>7.4. Участники программы лояльности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фамилия, имя, отчество;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дата рождения;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контактные данные (телефон, e-mail);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номер карты учас</w:t>
      </w:r>
      <w:r>
        <w:t>тника, история проживания, накопленные бонусы;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предпочтения (тип номера, дополнительные услуги) — при добровольном предоставлении.</w:t>
      </w:r>
    </w:p>
    <w:p w:rsidR="00717D7B" w:rsidRDefault="003B2679">
      <w:pPr>
        <w:pStyle w:val="Heading20"/>
      </w:pPr>
      <w:r>
        <w:t>7.5. Работники и кандидаты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фамилия, имя, отчество (в том числе прежние);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дата и место рождения, пол, гражданство;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д</w:t>
      </w:r>
      <w:r>
        <w:t>окумента, удостоверяющего личность;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адрес регистрации и фактического проживания;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контактные данные;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ИНН, СНИЛС;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об образовании, квалификации, повышении квалификации;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 трудовой деятельности и трудовом стаже;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 воинском учёте (для военнообязанных);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 о составе семьи, о детях (в объёме, необходимом для предоставления гарантий и компенсаций);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реквизиты банковских счетов для перечисления заработной платы;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фотографическое изображение;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сведения, соде</w:t>
      </w:r>
      <w:r>
        <w:t>ржащиеся в резюме и рекомендациях (для кандидатов).</w:t>
      </w:r>
    </w:p>
    <w:p w:rsidR="00717D7B" w:rsidRDefault="003B2679">
      <w:pPr>
        <w:pStyle w:val="Heading20"/>
      </w:pPr>
      <w:r>
        <w:t>7.6. Посетители, зафиксированные системой видеонаблюдения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изображение лица, а также иные визуальные сведения, полученные посредством видеокамер, установленных на территории Гостиницы, во входных зонах, на</w:t>
      </w:r>
      <w:r>
        <w:t xml:space="preserve"> ресепшене, в коридорах, лифтовых холлах и на прилегающей территории;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дата, время и место фиксации.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lastRenderedPageBreak/>
        <w:t xml:space="preserve">Специальные категории персональных данных </w:t>
      </w:r>
      <w:r>
        <w:t xml:space="preserve">(о расовой, национальной принадлежности, политических взглядах, религиозных или философских убеждениях, состоянии </w:t>
      </w:r>
      <w:r>
        <w:t xml:space="preserve">здоровья, интимной жизни) и </w:t>
      </w:r>
      <w:r>
        <w:rPr>
          <w:b/>
          <w:bCs/>
        </w:rPr>
        <w:t xml:space="preserve">биометрические персональные данные </w:t>
      </w:r>
      <w:r>
        <w:t>Оператор не собирает, за исключением случаев, прямо предусмотренных законодательством Российской Федерации, либо при наличии отдельного согласия субъекта, оформленного в письменной форме.</w:t>
      </w:r>
    </w:p>
    <w:p w:rsidR="00717D7B" w:rsidRDefault="003B2679">
      <w:pPr>
        <w:spacing w:after="120" w:line="300" w:lineRule="auto"/>
        <w:ind w:firstLine="567"/>
        <w:jc w:val="both"/>
      </w:pPr>
      <w:r>
        <w:t>Изобр</w:t>
      </w:r>
      <w:r>
        <w:t xml:space="preserve">ажения, получаемые системой видеонаблюдения, </w:t>
      </w:r>
      <w:r>
        <w:rPr>
          <w:b/>
          <w:bCs/>
        </w:rPr>
        <w:t xml:space="preserve">не используются Оператором для идентификации личности </w:t>
      </w:r>
      <w:r>
        <w:t>и обрабатываются исключительно в целях обеспечения безопасности; такие изображения не относятся к биометрическим персональным данным в понимании статьи 11 За</w:t>
      </w:r>
      <w:r>
        <w:t>кона о персональных данных.</w:t>
      </w:r>
    </w:p>
    <w:p w:rsidR="00717D7B" w:rsidRDefault="003B2679">
      <w:pPr>
        <w:pStyle w:val="Heading10"/>
      </w:pPr>
      <w:r>
        <w:t>8. Порядок и условия обработки персональных данных</w:t>
      </w:r>
    </w:p>
    <w:p w:rsidR="00717D7B" w:rsidRDefault="003B2679">
      <w:pPr>
        <w:pStyle w:val="Heading20"/>
      </w:pPr>
      <w:r>
        <w:t>8.1. Способы обработки</w:t>
      </w:r>
    </w:p>
    <w:p w:rsidR="00717D7B" w:rsidRDefault="003B2679">
      <w:pPr>
        <w:spacing w:after="120" w:line="300" w:lineRule="auto"/>
        <w:ind w:firstLine="567"/>
        <w:jc w:val="both"/>
      </w:pPr>
      <w:r>
        <w:t>Обработка персональных данных осуществляется как с использованием средств автоматизации (в составе информационных систем управления гостиницей — PMS, бухг</w:t>
      </w:r>
      <w:r>
        <w:t>алтерских и кадровых систем, систем онлайн-бронирования, видеонаблюдения), так и без использования таких средств (ведение бумажных анкет, регистрационных карт, приказов, договоров).</w:t>
      </w:r>
    </w:p>
    <w:p w:rsidR="00717D7B" w:rsidRDefault="003B2679">
      <w:pPr>
        <w:pStyle w:val="Heading20"/>
      </w:pPr>
      <w:r>
        <w:t>8.2. Действия с персональными данными</w:t>
      </w:r>
    </w:p>
    <w:p w:rsidR="00717D7B" w:rsidRDefault="003B2679">
      <w:pPr>
        <w:spacing w:after="120" w:line="300" w:lineRule="auto"/>
        <w:ind w:firstLine="567"/>
        <w:jc w:val="both"/>
      </w:pPr>
      <w:r>
        <w:t>Оператор совершает следующие действи</w:t>
      </w:r>
      <w:r>
        <w:t>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717D7B" w:rsidRDefault="003B2679">
      <w:pPr>
        <w:pStyle w:val="Heading20"/>
      </w:pPr>
      <w:r>
        <w:t>8.3. Передача персональных данных третьим лицам</w:t>
      </w:r>
    </w:p>
    <w:p w:rsidR="00717D7B" w:rsidRDefault="003B2679">
      <w:pPr>
        <w:spacing w:after="120" w:line="300" w:lineRule="auto"/>
        <w:ind w:firstLine="567"/>
        <w:jc w:val="both"/>
      </w:pPr>
      <w:r>
        <w:t>Оператор передаёт персональные данные третьим лицам только в случаях, предусмотренных законодательством или на основании согласия субъекта. Получателями персональных данных могут быть: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 xml:space="preserve">территориальные органы </w:t>
      </w:r>
      <w:r>
        <w:t>Министерства внутренних дел Российской Федерации — в целях миграционного учёта иностранных граждан и лиц без гражданства;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налоговые органы, органы Социального фонда России, Федеральная служба государственной статистики — в объёме, установленном законодател</w:t>
      </w:r>
      <w:r>
        <w:t>ьством;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банки, кредитные и платёжные организации — в объёме, необходимом для проведения расчётов;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страховые организации — в случаях, предусмотренных договорами обязательного страхования;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аудиторские, юридические, консалтинговые организации, привлекаемые Оп</w:t>
      </w:r>
      <w:r>
        <w:t>ератором на основании договоров, содержащих обязательство обеспечения конфиденциальности и безопасности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операторы связи, поставщики облачных, IT-услуг и услуг обработки платежей — в объёме, необходимом для оказания соответствующих услу</w:t>
      </w:r>
      <w:r>
        <w:t>г;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суды, правоохранительные органы и иные государственные органы — на основании мотивированного запроса в порядке, установленном законодательством.</w:t>
      </w:r>
    </w:p>
    <w:p w:rsidR="00717D7B" w:rsidRDefault="003B2679">
      <w:pPr>
        <w:spacing w:after="120" w:line="300" w:lineRule="auto"/>
        <w:ind w:firstLine="567"/>
        <w:jc w:val="both"/>
      </w:pPr>
      <w:r>
        <w:t>Передача персональных данных третьим лицам, привлекаемым Оператором к обработке, осуществляется на основании поручения на обработку персональных данных, оформленного в соответствии с частью 3 статьи 6 Закона о персональных данных.</w:t>
      </w:r>
    </w:p>
    <w:p w:rsidR="00717D7B" w:rsidRDefault="003B2679">
      <w:pPr>
        <w:pStyle w:val="Heading20"/>
      </w:pPr>
      <w:r>
        <w:t>8.4. Трансграничная перед</w:t>
      </w:r>
      <w:r>
        <w:t>ача</w:t>
      </w:r>
    </w:p>
    <w:p w:rsidR="00717D7B" w:rsidRDefault="003B2679">
      <w:pPr>
        <w:spacing w:after="120" w:line="300" w:lineRule="auto"/>
        <w:ind w:firstLine="567"/>
        <w:jc w:val="both"/>
      </w:pPr>
      <w:r>
        <w:t>Трансграничная передача персональных данных Оператором не осуществляется. В случае необходимости такой передачи Оператор до её начала уведомляет Роскомнадзор в порядке, установленном статьёй 12 Закона о персональных данных.</w:t>
      </w:r>
    </w:p>
    <w:p w:rsidR="00717D7B" w:rsidRDefault="003B2679">
      <w:pPr>
        <w:pStyle w:val="Heading20"/>
      </w:pPr>
      <w:r>
        <w:t>8.5. Место хранения</w:t>
      </w:r>
    </w:p>
    <w:p w:rsidR="00717D7B" w:rsidRDefault="003B2679">
      <w:pPr>
        <w:spacing w:after="120" w:line="300" w:lineRule="auto"/>
        <w:ind w:firstLine="567"/>
        <w:jc w:val="both"/>
      </w:pPr>
      <w:r>
        <w:t xml:space="preserve">Запись, </w:t>
      </w:r>
      <w:r>
        <w:t>систематизация, накопление, хранение, уточнение и извлечение персональных данных граждан Российской Федерации осуществляются с использованием баз данных, находящихся на территории Российской Федерации, в соответствии с частью 5 статьи 18 Закона о персональ</w:t>
      </w:r>
      <w:r>
        <w:t>ных данных.</w:t>
      </w:r>
    </w:p>
    <w:p w:rsidR="00717D7B" w:rsidRDefault="003B2679">
      <w:pPr>
        <w:pStyle w:val="Heading20"/>
      </w:pPr>
      <w:r>
        <w:t>8.6. Сроки хранения</w:t>
      </w: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600"/>
        <w:gridCol w:w="4760"/>
      </w:tblGrid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Категория персональных данных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b/>
                <w:bCs/>
                <w:sz w:val="22"/>
                <w:szCs w:val="22"/>
              </w:rPr>
              <w:t>Срок хранения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Регистрационные карты и анкеты Гостей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5 лет с момента выезда Гостя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Копии документов, удостоверяющих личность Гостей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В течение срока проживания и в объёме, необходимом для миграционного учёта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Сведения о бронировании, электронные заявки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1 год с момента даты предполагаемого заезда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Первичные учётные бухгалтерские документы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Не менее 5 лет (согласно НК РФ и Закону о бухгалт</w:t>
            </w:r>
            <w:r>
              <w:rPr>
                <w:sz w:val="22"/>
                <w:szCs w:val="22"/>
              </w:rPr>
              <w:t>ерском учёте)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Кадровые документы работников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В соответствии с Перечнем типовых управленческих документов, утв. Приказом Росархива № 236 от 20.12.2019 (в отдельных случаях — до 50/75 лет)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Записи систем видеонаблюдения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Не более 30 суток с момента записи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Данные пользователей сайта, файлы cookie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До достижения цели обработки, но не более 1 года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Данные участников программы лояльности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В течение срока участия в программе и 1 год после его прекращения</w:t>
            </w:r>
          </w:p>
        </w:tc>
      </w:tr>
      <w:tr w:rsidR="00717D7B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>Данные при отзыве согласия</w:t>
            </w:r>
          </w:p>
        </w:tc>
        <w:tc>
          <w:tcPr>
            <w:tcW w:w="47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17D7B" w:rsidRDefault="003B2679">
            <w:pPr>
              <w:spacing w:line="260" w:lineRule="auto"/>
            </w:pPr>
            <w:r>
              <w:rPr>
                <w:sz w:val="22"/>
                <w:szCs w:val="22"/>
              </w:rPr>
              <w:t xml:space="preserve">30 дней с момента получения отзыва, за исключением данных, обработка которых </w:t>
            </w:r>
            <w:r>
              <w:rPr>
                <w:sz w:val="22"/>
                <w:szCs w:val="22"/>
              </w:rPr>
              <w:lastRenderedPageBreak/>
              <w:t>продолжается на иных законных основаниях</w:t>
            </w:r>
          </w:p>
        </w:tc>
      </w:tr>
    </w:tbl>
    <w:p w:rsidR="00717D7B" w:rsidRDefault="00717D7B">
      <w:pPr>
        <w:spacing w:after="120"/>
      </w:pPr>
    </w:p>
    <w:p w:rsidR="00717D7B" w:rsidRDefault="003B2679">
      <w:pPr>
        <w:spacing w:after="120" w:line="300" w:lineRule="auto"/>
        <w:ind w:firstLine="567"/>
        <w:jc w:val="both"/>
      </w:pPr>
      <w:r>
        <w:t>По достижении целей обработки, а также в случае утраты необходимости в их достижении, персональные данные подлежат уничтожению или обезл</w:t>
      </w:r>
      <w:r>
        <w:t>ичиванию. Уничтожение оформляется актом; ведётся журнал учёта уничтожения материальных носителей персональных данных.</w:t>
      </w:r>
    </w:p>
    <w:p w:rsidR="00717D7B" w:rsidRDefault="003B2679">
      <w:pPr>
        <w:pStyle w:val="Heading10"/>
      </w:pPr>
      <w:r>
        <w:t>9. Особенности обработки при бронировании через сайт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9.1. </w:t>
      </w:r>
      <w:r>
        <w:t>При использовании форм бронирования, обратной связи и иных интерактивных сервисо</w:t>
      </w:r>
      <w:r>
        <w:t>в на официальном сайте Оператора обработка персональных данных осуществляется на основании заключаемого договора оказания гостиничных услуг (публичной оферты) и согласия пользователя, выражаемого путём проставления соответствующей отметки.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9.2. </w:t>
      </w:r>
      <w:r>
        <w:t>Сайт Операт</w:t>
      </w:r>
      <w:r>
        <w:t>ора использует файлы cookie и метрические сервисы (Яндекс.Метрика и/или иные) для сбора обезличенных сведений о посещениях и улучшения работы сервиса. Пользователь вправе отказаться от использования cookie в настройках браузера, что может ограничить работу</w:t>
      </w:r>
      <w:r>
        <w:t xml:space="preserve"> отдельных функций сайта.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9.3. </w:t>
      </w:r>
      <w:r>
        <w:t>Направление информационных, рекламных и маркетинговых сообщений по каналам электронной связи (e-mail, SMS, мессенджеры) осуществляется только при наличии предварительного согласия пользователя, оформляемого отдельно от согласия на обработку персональных да</w:t>
      </w:r>
      <w:r>
        <w:t>нных. Пользователь вправе в любой момент отказаться от получения таких сообщений, направив соответствующее заявление либо воспользовавшись ссылкой отписки.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9.4. </w:t>
      </w:r>
      <w:r>
        <w:t>Оплата бронирования на сайте производится через платёжного агента (банк-эквайер). Реквизиты бан</w:t>
      </w:r>
      <w:r>
        <w:t>ковских карт вводятся на защищённой странице банка и Оператору не передаются и не хранятся.</w:t>
      </w:r>
    </w:p>
    <w:p w:rsidR="00717D7B" w:rsidRDefault="003B2679">
      <w:pPr>
        <w:pStyle w:val="Heading10"/>
      </w:pPr>
      <w:r>
        <w:t>10. Особенности обработки данных системой видеонаблюдения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10.1. </w:t>
      </w:r>
      <w:r>
        <w:t>На территории Гостиницы установлены системы видеонаблюдения в целях обеспечения безопасности Гостей,</w:t>
      </w:r>
      <w:r>
        <w:t xml:space="preserve"> работников и имущества, предупреждения и раскрытия правонарушений, контроля порядка на объекте.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10.2. </w:t>
      </w:r>
      <w:r>
        <w:t>Об осуществлении видеонаблюдения посетители информируются посредством размещения информационных табличек (пиктограмм) в зонах наблюдения.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10.3. </w:t>
      </w:r>
      <w:r>
        <w:t>Видеозапи</w:t>
      </w:r>
      <w:r>
        <w:t>си хранятся в защищённом хранилище с ограниченным доступом в течение срока, установленного в разделе 8.6 Политики. По истечении срока записи автоматически перезаписываются.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10.4. </w:t>
      </w:r>
      <w:r>
        <w:t>Доступ к архиву видеозаписей имеют только уполномоченные работники Оператора,</w:t>
      </w:r>
      <w:r>
        <w:t xml:space="preserve"> включённые в утверждённый приказом перечень. Передача видеозаписей </w:t>
      </w:r>
      <w:r>
        <w:lastRenderedPageBreak/>
        <w:t>третьим лицам осуществляется только на основании мотивированного письменного запроса уполномоченных государственных органов.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10.5. </w:t>
      </w:r>
      <w:r>
        <w:t>Видеонаблюдение не осуществляется в номерах Гостей, сануз</w:t>
      </w:r>
      <w:r>
        <w:t>лах, душевых, раздевалках, комнатах отдыха персонала и иных зонах, где может быть нарушено право на неприкосновенность частной жизни.</w:t>
      </w:r>
    </w:p>
    <w:p w:rsidR="00717D7B" w:rsidRDefault="003B2679">
      <w:pPr>
        <w:pStyle w:val="Heading10"/>
      </w:pPr>
      <w:r>
        <w:t>11. Особенности обработки персональных данных работников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11.1. </w:t>
      </w:r>
      <w:r>
        <w:t>Обработка персональных данных работников осуществляется в с</w:t>
      </w:r>
      <w:r>
        <w:t>оответствии с главой 14 Трудового кодекса Российской Федерации и локальным Положением Оператора об обработке персональных данных работников.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11.2. </w:t>
      </w:r>
      <w:r>
        <w:t>Персональные данные работника Оператор получает непосредственно от работника. Получение данных от третьих лиц</w:t>
      </w:r>
      <w:r>
        <w:t xml:space="preserve"> допускается с письменного согласия работника, за исключением случаев, прямо предусмотренных федеральным законом.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11.3. </w:t>
      </w:r>
      <w:r>
        <w:t>Персональные данные кандидатов, не принятых на работу, подлежат уничтожению в течение 30 дней с момента принятия решения по кандидатуре,</w:t>
      </w:r>
      <w:r>
        <w:t xml:space="preserve"> если кандидатом не дано согласие на их дальнейшее хранение в кадровом резерве.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11.4. </w:t>
      </w:r>
      <w:r>
        <w:t>Работники, осуществляющие обработку персональных данных, ознакамливаются под подпись с настоящей Политикой, Положением об обработке персональных данных работников и иными</w:t>
      </w:r>
      <w:r>
        <w:t xml:space="preserve"> локальными нормативными актами по вопросам обработки и защиты персональных данных. С такими работниками заключаются обязательства о неразглашении персональных данных.</w:t>
      </w:r>
    </w:p>
    <w:p w:rsidR="00717D7B" w:rsidRDefault="003B2679">
      <w:pPr>
        <w:pStyle w:val="Heading10"/>
      </w:pPr>
      <w:r>
        <w:t>12. Особенности обработки данных участников программы лояльности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12.1. </w:t>
      </w:r>
      <w:r>
        <w:t>Участие Гостя в п</w:t>
      </w:r>
      <w:r>
        <w:t>рограмме лояльности Оператора является добровольным и осуществляется на основании заявления (анкеты) Гостя и его согласия на обработку персональных данных для целей программы.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12.2. </w:t>
      </w:r>
      <w:r>
        <w:t>В рамках программы лояльности Оператор обрабатывает данные для идентификац</w:t>
      </w:r>
      <w:r>
        <w:t>ии участника, учёта его проживаний и покупок, начисления и списания бонусов, предоставления скидок и специальных предложений, а также направления информационных сообщений о программе.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12.3. </w:t>
      </w:r>
      <w:r>
        <w:t>Участник программы вправе в любой момент отказаться от участия и о</w:t>
      </w:r>
      <w:r>
        <w:t>тозвать согласие на обработку данных, направив соответствующее заявление Оператору. При этом обработка данных, связанных с ранее оказанными услугами, продолжается в объёме, необходимом для целей налогового, бухгалтерского и иного обязательного учёта.</w:t>
      </w:r>
    </w:p>
    <w:p w:rsidR="00717D7B" w:rsidRDefault="003B2679">
      <w:pPr>
        <w:pStyle w:val="Heading10"/>
      </w:pPr>
      <w:r>
        <w:t>13. П</w:t>
      </w:r>
      <w:r>
        <w:t>рава субъектов персональных данных</w:t>
      </w:r>
    </w:p>
    <w:p w:rsidR="00717D7B" w:rsidRDefault="003B2679">
      <w:pPr>
        <w:spacing w:after="120" w:line="300" w:lineRule="auto"/>
        <w:ind w:firstLine="567"/>
        <w:jc w:val="both"/>
      </w:pPr>
      <w:r>
        <w:t>Субъект персональных данных имеет право: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получать от Оператора информацию, касающуюся обработки его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требовать уточнения своих персональных данных, их блокирования или уничтожения,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отозвать согласие на обработку персональн</w:t>
      </w:r>
      <w:r>
        <w:t>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обжаловать действия или бездействие Оператора в Роскомнадзоре или в судебном порядке;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 защиту своих прав и законных интересов, в том числе на возмещение убытков и компенсацию морального вреда в судебном порядке;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 реализацию иных прав, предус</w:t>
      </w:r>
      <w:r>
        <w:t>мотренных законодательством Российской Федерации.</w:t>
      </w:r>
    </w:p>
    <w:p w:rsidR="00717D7B" w:rsidRDefault="003B2679">
      <w:pPr>
        <w:spacing w:after="120" w:line="300" w:lineRule="auto"/>
        <w:ind w:firstLine="567"/>
        <w:jc w:val="both"/>
      </w:pPr>
      <w:r>
        <w:t>Запросы, обращения и заявления субъектов персональных данных направляются Оператору в письменной форме по адресу места нахождения или на адрес электронной почты, указанные в разделе 1 Политики. Ответ на обр</w:t>
      </w:r>
      <w:r>
        <w:t>ащение направляется в течение 10 рабочих дней с момента его получения, если законодательством не установлен иной срок.</w:t>
      </w:r>
    </w:p>
    <w:p w:rsidR="00717D7B" w:rsidRDefault="003B2679">
      <w:pPr>
        <w:pStyle w:val="Heading10"/>
      </w:pPr>
      <w:r>
        <w:t>14. Меры по обеспечению безопасности персональных данных</w:t>
      </w:r>
    </w:p>
    <w:p w:rsidR="00717D7B" w:rsidRDefault="003B2679">
      <w:pPr>
        <w:spacing w:after="120" w:line="300" w:lineRule="auto"/>
        <w:ind w:firstLine="567"/>
        <w:jc w:val="both"/>
      </w:pPr>
      <w:r>
        <w:t>Для обеспечения безопасности персональных данных при их обработке Оператор принимает необходимые правовые, организационные и технические меры, включая: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назначение ответственного за организацию обработки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издание локальных нормативных ак</w:t>
      </w:r>
      <w:r>
        <w:t>тов по вопросам обработки и защиты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ознакомление работников, осуществляющих обработку персональных данных, с положениями законодательства и локальных актов;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определение угроз безопасности персональных данных при их обработке в ИСПДн;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пр</w:t>
      </w:r>
      <w:r>
        <w:t>именение организационных и технических мер по обеспечению безопасности в соответствии с уровнем защищённости ИСПДн (Постановление Правительства РФ № 1119 и приказ ФСТЭК № 21);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применение средств защиты информации, прошедших процедуру оценки соответствия;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</w:t>
      </w:r>
      <w:r>
        <w:t>азграничение прав доступа пользователей ИСПДн;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учёт машинных носителей персональных данных;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обнаружение фактов несанкционированного доступа и принятие мер реагирования;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резервное копирование данных для обеспечения возможности восстановления;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lastRenderedPageBreak/>
        <w:t>хранение матер</w:t>
      </w:r>
      <w:r>
        <w:t>иальных носителей персональных данных в условиях, обеспечивающих их сохранность и исключающих несанкционированный доступ (сейфы, запираемые шкафы, служебные помещения с ограниченным доступом);</w:t>
      </w:r>
    </w:p>
    <w:p w:rsidR="00717D7B" w:rsidRDefault="003B2679">
      <w:pPr>
        <w:pStyle w:val="a4"/>
        <w:numPr>
          <w:ilvl w:val="0"/>
          <w:numId w:val="2"/>
        </w:numPr>
        <w:spacing w:after="60" w:line="300" w:lineRule="auto"/>
        <w:jc w:val="both"/>
      </w:pPr>
      <w:r>
        <w:t>контроль за принимаемыми мерами защиты и уровнем защищённости И</w:t>
      </w:r>
      <w:r>
        <w:t>СПДн.</w:t>
      </w:r>
    </w:p>
    <w:p w:rsidR="00717D7B" w:rsidRDefault="003B2679">
      <w:pPr>
        <w:pStyle w:val="Heading10"/>
      </w:pPr>
      <w:r>
        <w:t>15. Реагирование на инциденты информационной безопасности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15.1. </w:t>
      </w:r>
      <w:r>
        <w:t>При выявлении факта неправомерной или случайной передачи (предоставления, распространения, доступа) персональных данных, повлёкшей нарушение прав субъектов, Оператор уведомляет Роскомнад</w:t>
      </w:r>
      <w:r>
        <w:t>зор в течение 24 часов с момента выявления инцидента о произошедшем и о предполагаемых причинах, а также о предполагаемом вреде, нанесённом правам субъектов, о принятых мерах и о лице, уполномоченном на взаимодействие с уполномоченным органом.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15.2. </w:t>
      </w:r>
      <w:r>
        <w:t>В тече</w:t>
      </w:r>
      <w:r>
        <w:t>ние 72 часов с момента выявления инцидента Оператор направляет в Роскомнадзор сведения о результатах внутреннего расследования и сведения о лицах, чьи действия стали причиной инцидента (при их наличии).</w:t>
      </w:r>
    </w:p>
    <w:p w:rsidR="00717D7B" w:rsidRDefault="003B2679">
      <w:pPr>
        <w:pStyle w:val="Heading10"/>
      </w:pPr>
      <w:r>
        <w:t>16. Заключительные положения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16.1. </w:t>
      </w:r>
      <w:r>
        <w:t>Настоящая Политика</w:t>
      </w:r>
      <w:r>
        <w:t xml:space="preserve"> вступает в силу с момента её утверждения приказом Генерального директора Оператора и действует бессрочно, до замены её новой редакцией.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16.2. </w:t>
      </w:r>
      <w:r>
        <w:t>Изменения в Политику вносятся приказом Генерального директора Оператора в связи с изменением законодательства Рос</w:t>
      </w:r>
      <w:r>
        <w:t>сийской Федерации, деятельности Оператора, а также по результатам внутреннего контроля.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16.3. </w:t>
      </w:r>
      <w:r>
        <w:t>Актуальная редакция Политики размещается на официальном сайте Оператора не позднее 10 рабочих дней с даты её утверждения.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16.4. </w:t>
      </w:r>
      <w:r>
        <w:t>Контроль за исполнением требований</w:t>
      </w:r>
      <w:r>
        <w:t xml:space="preserve"> настоящей Политики возлагается на ответственного за организацию обработки персональных данных Оператора.</w:t>
      </w:r>
    </w:p>
    <w:p w:rsidR="00717D7B" w:rsidRDefault="003B2679">
      <w:pPr>
        <w:spacing w:after="120" w:line="300" w:lineRule="auto"/>
        <w:ind w:firstLine="567"/>
        <w:jc w:val="both"/>
      </w:pPr>
      <w:r>
        <w:rPr>
          <w:b/>
          <w:bCs/>
        </w:rPr>
        <w:t xml:space="preserve">16.5. </w:t>
      </w:r>
      <w:r>
        <w:t>Лица, виновные в нарушении требований Закона о персональных данных и настоящей Политики, несут дисциплинарную, гражданско-правовую, администрати</w:t>
      </w:r>
      <w:r>
        <w:t>вную и уголовную ответственность в порядке, установленном законодательством Российской Федерации.</w:t>
      </w:r>
    </w:p>
    <w:sectPr w:rsidR="00717D7B" w:rsidSect="00717D7B"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679" w:rsidRDefault="003B2679" w:rsidP="00717D7B">
      <w:r>
        <w:separator/>
      </w:r>
    </w:p>
  </w:endnote>
  <w:endnote w:type="continuationSeparator" w:id="1">
    <w:p w:rsidR="003B2679" w:rsidRDefault="003B2679" w:rsidP="00717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679" w:rsidRDefault="003B2679" w:rsidP="00717D7B">
      <w:r>
        <w:separator/>
      </w:r>
    </w:p>
  </w:footnote>
  <w:footnote w:type="continuationSeparator" w:id="1">
    <w:p w:rsidR="003B2679" w:rsidRDefault="003B2679" w:rsidP="00717D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9600E"/>
    <w:multiLevelType w:val="hybridMultilevel"/>
    <w:tmpl w:val="41ACE61E"/>
    <w:lvl w:ilvl="0" w:tplc="8F066006">
      <w:start w:val="1"/>
      <w:numFmt w:val="bullet"/>
      <w:lvlText w:val="●"/>
      <w:lvlJc w:val="left"/>
      <w:pPr>
        <w:ind w:left="720" w:hanging="360"/>
      </w:pPr>
    </w:lvl>
    <w:lvl w:ilvl="1" w:tplc="36B64B12">
      <w:start w:val="1"/>
      <w:numFmt w:val="bullet"/>
      <w:lvlText w:val="○"/>
      <w:lvlJc w:val="left"/>
      <w:pPr>
        <w:ind w:left="1440" w:hanging="360"/>
      </w:pPr>
    </w:lvl>
    <w:lvl w:ilvl="2" w:tplc="6E3673CA">
      <w:start w:val="1"/>
      <w:numFmt w:val="bullet"/>
      <w:lvlText w:val="■"/>
      <w:lvlJc w:val="left"/>
      <w:pPr>
        <w:ind w:left="2160" w:hanging="360"/>
      </w:pPr>
    </w:lvl>
    <w:lvl w:ilvl="3" w:tplc="68224D70">
      <w:start w:val="1"/>
      <w:numFmt w:val="bullet"/>
      <w:lvlText w:val="●"/>
      <w:lvlJc w:val="left"/>
      <w:pPr>
        <w:ind w:left="2880" w:hanging="360"/>
      </w:pPr>
    </w:lvl>
    <w:lvl w:ilvl="4" w:tplc="18BC6C3A">
      <w:start w:val="1"/>
      <w:numFmt w:val="bullet"/>
      <w:lvlText w:val="○"/>
      <w:lvlJc w:val="left"/>
      <w:pPr>
        <w:ind w:left="3600" w:hanging="360"/>
      </w:pPr>
    </w:lvl>
    <w:lvl w:ilvl="5" w:tplc="531A8C2A">
      <w:start w:val="1"/>
      <w:numFmt w:val="bullet"/>
      <w:lvlText w:val="■"/>
      <w:lvlJc w:val="left"/>
      <w:pPr>
        <w:ind w:left="4320" w:hanging="360"/>
      </w:pPr>
    </w:lvl>
    <w:lvl w:ilvl="6" w:tplc="B1C8C18E">
      <w:start w:val="1"/>
      <w:numFmt w:val="bullet"/>
      <w:lvlText w:val="●"/>
      <w:lvlJc w:val="left"/>
      <w:pPr>
        <w:ind w:left="5040" w:hanging="360"/>
      </w:pPr>
    </w:lvl>
    <w:lvl w:ilvl="7" w:tplc="D90064C6">
      <w:start w:val="1"/>
      <w:numFmt w:val="bullet"/>
      <w:lvlText w:val="●"/>
      <w:lvlJc w:val="left"/>
      <w:pPr>
        <w:ind w:left="5760" w:hanging="360"/>
      </w:pPr>
    </w:lvl>
    <w:lvl w:ilvl="8" w:tplc="6A58450E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43857FB9"/>
    <w:multiLevelType w:val="hybridMultilevel"/>
    <w:tmpl w:val="7AB4A95E"/>
    <w:lvl w:ilvl="0" w:tplc="0DC8FEDC">
      <w:start w:val="1"/>
      <w:numFmt w:val="bullet"/>
      <w:lvlText w:val="•"/>
      <w:lvlJc w:val="left"/>
      <w:pPr>
        <w:ind w:left="720" w:hanging="360"/>
      </w:pPr>
    </w:lvl>
    <w:lvl w:ilvl="1" w:tplc="D62E565C">
      <w:numFmt w:val="decimal"/>
      <w:lvlText w:val=""/>
      <w:lvlJc w:val="left"/>
    </w:lvl>
    <w:lvl w:ilvl="2" w:tplc="8AEE32AC">
      <w:numFmt w:val="decimal"/>
      <w:lvlText w:val=""/>
      <w:lvlJc w:val="left"/>
    </w:lvl>
    <w:lvl w:ilvl="3" w:tplc="42E4A1A6">
      <w:numFmt w:val="decimal"/>
      <w:lvlText w:val=""/>
      <w:lvlJc w:val="left"/>
    </w:lvl>
    <w:lvl w:ilvl="4" w:tplc="05C835DE">
      <w:numFmt w:val="decimal"/>
      <w:lvlText w:val=""/>
      <w:lvlJc w:val="left"/>
    </w:lvl>
    <w:lvl w:ilvl="5" w:tplc="D49E2F38">
      <w:numFmt w:val="decimal"/>
      <w:lvlText w:val=""/>
      <w:lvlJc w:val="left"/>
    </w:lvl>
    <w:lvl w:ilvl="6" w:tplc="D382D492">
      <w:numFmt w:val="decimal"/>
      <w:lvlText w:val=""/>
      <w:lvlJc w:val="left"/>
    </w:lvl>
    <w:lvl w:ilvl="7" w:tplc="5FB4F128">
      <w:numFmt w:val="decimal"/>
      <w:lvlText w:val=""/>
      <w:lvlJc w:val="left"/>
    </w:lvl>
    <w:lvl w:ilvl="8" w:tplc="475E35A0">
      <w:numFmt w:val="decimal"/>
      <w:lvlText w:val=""/>
      <w:lvlJc w:val="left"/>
    </w:lvl>
  </w:abstractNum>
  <w:abstractNum w:abstractNumId="2">
    <w:nsid w:val="5DB76E36"/>
    <w:multiLevelType w:val="hybridMultilevel"/>
    <w:tmpl w:val="964C73B2"/>
    <w:lvl w:ilvl="0" w:tplc="FAEAAC48">
      <w:start w:val="1"/>
      <w:numFmt w:val="decimal"/>
      <w:lvlText w:val="%1."/>
      <w:lvlJc w:val="left"/>
      <w:pPr>
        <w:ind w:left="720" w:hanging="360"/>
      </w:pPr>
    </w:lvl>
    <w:lvl w:ilvl="1" w:tplc="CA06E314">
      <w:numFmt w:val="decimal"/>
      <w:lvlText w:val=""/>
      <w:lvlJc w:val="left"/>
    </w:lvl>
    <w:lvl w:ilvl="2" w:tplc="FBFCBACC">
      <w:numFmt w:val="decimal"/>
      <w:lvlText w:val=""/>
      <w:lvlJc w:val="left"/>
    </w:lvl>
    <w:lvl w:ilvl="3" w:tplc="DD2C61B4">
      <w:numFmt w:val="decimal"/>
      <w:lvlText w:val=""/>
      <w:lvlJc w:val="left"/>
    </w:lvl>
    <w:lvl w:ilvl="4" w:tplc="BEF09EE0">
      <w:numFmt w:val="decimal"/>
      <w:lvlText w:val=""/>
      <w:lvlJc w:val="left"/>
    </w:lvl>
    <w:lvl w:ilvl="5" w:tplc="8E7224A4">
      <w:numFmt w:val="decimal"/>
      <w:lvlText w:val=""/>
      <w:lvlJc w:val="left"/>
    </w:lvl>
    <w:lvl w:ilvl="6" w:tplc="F49C9862">
      <w:numFmt w:val="decimal"/>
      <w:lvlText w:val=""/>
      <w:lvlJc w:val="left"/>
    </w:lvl>
    <w:lvl w:ilvl="7" w:tplc="543AC250">
      <w:numFmt w:val="decimal"/>
      <w:lvlText w:val=""/>
      <w:lvlJc w:val="left"/>
    </w:lvl>
    <w:lvl w:ilvl="8" w:tplc="1AF6AD1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7D7B"/>
    <w:rsid w:val="003B2679"/>
    <w:rsid w:val="00717D7B"/>
    <w:rsid w:val="00980B3A"/>
    <w:rsid w:val="00E75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717D7B"/>
    <w:rPr>
      <w:sz w:val="56"/>
      <w:szCs w:val="56"/>
    </w:rPr>
  </w:style>
  <w:style w:type="paragraph" w:customStyle="1" w:styleId="Heading1">
    <w:name w:val="Heading 1"/>
    <w:qFormat/>
    <w:rsid w:val="00717D7B"/>
    <w:rPr>
      <w:color w:val="2E74B5"/>
      <w:sz w:val="32"/>
      <w:szCs w:val="32"/>
    </w:rPr>
  </w:style>
  <w:style w:type="paragraph" w:customStyle="1" w:styleId="Heading2">
    <w:name w:val="Heading 2"/>
    <w:qFormat/>
    <w:rsid w:val="00717D7B"/>
    <w:rPr>
      <w:color w:val="2E74B5"/>
      <w:sz w:val="26"/>
      <w:szCs w:val="26"/>
    </w:rPr>
  </w:style>
  <w:style w:type="paragraph" w:customStyle="1" w:styleId="Heading3">
    <w:name w:val="Heading 3"/>
    <w:qFormat/>
    <w:rsid w:val="00717D7B"/>
    <w:rPr>
      <w:color w:val="1F4D78"/>
    </w:rPr>
  </w:style>
  <w:style w:type="paragraph" w:customStyle="1" w:styleId="Heading4">
    <w:name w:val="Heading 4"/>
    <w:qFormat/>
    <w:rsid w:val="00717D7B"/>
    <w:rPr>
      <w:i/>
      <w:iCs/>
      <w:color w:val="2E74B5"/>
    </w:rPr>
  </w:style>
  <w:style w:type="paragraph" w:customStyle="1" w:styleId="Heading5">
    <w:name w:val="Heading 5"/>
    <w:qFormat/>
    <w:rsid w:val="00717D7B"/>
    <w:rPr>
      <w:color w:val="2E74B5"/>
    </w:rPr>
  </w:style>
  <w:style w:type="paragraph" w:customStyle="1" w:styleId="Heading6">
    <w:name w:val="Heading 6"/>
    <w:qFormat/>
    <w:rsid w:val="00717D7B"/>
    <w:rPr>
      <w:color w:val="1F4D78"/>
    </w:rPr>
  </w:style>
  <w:style w:type="paragraph" w:customStyle="1" w:styleId="1">
    <w:name w:val="Строгий1"/>
    <w:qFormat/>
    <w:rsid w:val="00717D7B"/>
    <w:rPr>
      <w:b/>
      <w:bCs/>
    </w:rPr>
  </w:style>
  <w:style w:type="paragraph" w:styleId="a4">
    <w:name w:val="List Paragraph"/>
    <w:qFormat/>
    <w:rsid w:val="00717D7B"/>
  </w:style>
  <w:style w:type="character" w:styleId="a5">
    <w:name w:val="Hyperlink"/>
    <w:uiPriority w:val="99"/>
    <w:unhideWhenUsed/>
    <w:rsid w:val="00717D7B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717D7B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717D7B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717D7B"/>
    <w:rPr>
      <w:sz w:val="20"/>
      <w:szCs w:val="20"/>
    </w:rPr>
  </w:style>
  <w:style w:type="character" w:styleId="a9">
    <w:name w:val="endnote reference"/>
    <w:uiPriority w:val="99"/>
    <w:semiHidden/>
    <w:unhideWhenUsed/>
    <w:rsid w:val="00717D7B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717D7B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717D7B"/>
    <w:rPr>
      <w:sz w:val="20"/>
      <w:szCs w:val="20"/>
    </w:rPr>
  </w:style>
  <w:style w:type="paragraph" w:customStyle="1" w:styleId="Heading10">
    <w:name w:val="Heading 1"/>
    <w:qFormat/>
    <w:rsid w:val="00717D7B"/>
    <w:pPr>
      <w:spacing w:before="320" w:after="160"/>
      <w:outlineLvl w:val="0"/>
    </w:pPr>
    <w:rPr>
      <w:b/>
      <w:bCs/>
      <w:sz w:val="28"/>
      <w:szCs w:val="28"/>
    </w:rPr>
  </w:style>
  <w:style w:type="paragraph" w:customStyle="1" w:styleId="Heading20">
    <w:name w:val="Heading 2"/>
    <w:qFormat/>
    <w:rsid w:val="00717D7B"/>
    <w:pPr>
      <w:spacing w:before="240" w:after="120"/>
      <w:outlineLvl w:val="1"/>
    </w:pPr>
    <w:rPr>
      <w:b/>
      <w:bCs/>
      <w:sz w:val="26"/>
      <w:szCs w:val="26"/>
    </w:rPr>
  </w:style>
  <w:style w:type="paragraph" w:styleId="ac">
    <w:name w:val="header"/>
    <w:basedOn w:val="a"/>
    <w:link w:val="ad"/>
    <w:uiPriority w:val="99"/>
    <w:semiHidden/>
    <w:unhideWhenUsed/>
    <w:rsid w:val="00980B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80B3A"/>
  </w:style>
  <w:style w:type="paragraph" w:styleId="ae">
    <w:name w:val="footer"/>
    <w:basedOn w:val="a"/>
    <w:link w:val="af"/>
    <w:uiPriority w:val="99"/>
    <w:semiHidden/>
    <w:unhideWhenUsed/>
    <w:rsid w:val="00980B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80B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3672</Words>
  <Characters>20933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обработки персональных данных</vt:lpstr>
    </vt:vector>
  </TitlesOfParts>
  <Company/>
  <LinksUpToDate>false</LinksUpToDate>
  <CharactersWithSpaces>24556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АО «Гостиница «Новороссийск»</dc:creator>
  <cp:lastModifiedBy>Director</cp:lastModifiedBy>
  <cp:revision>3</cp:revision>
  <dcterms:created xsi:type="dcterms:W3CDTF">2026-09-09T06:48:00Z</dcterms:created>
  <dcterms:modified xsi:type="dcterms:W3CDTF">2026-09-09T07:29:00Z</dcterms:modified>
</cp:coreProperties>
</file>